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5E" w:rsidRPr="007B4924" w:rsidRDefault="007B7FE7" w:rsidP="00885916">
      <w:pPr>
        <w:spacing w:line="400" w:lineRule="exact"/>
        <w:jc w:val="center"/>
        <w:rPr>
          <w:rFonts w:ascii="DFKai-SB" w:eastAsia="DFKai-SB" w:hAnsi="DFKai-SB"/>
          <w:color w:val="000000" w:themeColor="text1"/>
          <w:sz w:val="30"/>
          <w:szCs w:val="30"/>
          <w:lang w:eastAsia="zh-CN"/>
        </w:rPr>
      </w:pPr>
      <w:r w:rsidRPr="007B4924">
        <w:rPr>
          <w:rFonts w:ascii="DFKai-SB" w:eastAsia="DFKai-SB" w:hAnsi="DFKai-SB" w:hint="eastAsia"/>
          <w:color w:val="000000" w:themeColor="text1"/>
          <w:sz w:val="30"/>
          <w:szCs w:val="30"/>
          <w:lang w:eastAsia="zh-CN"/>
        </w:rPr>
        <w:t>金酒厂（厦门）贸易有限公司</w:t>
      </w:r>
      <w:r w:rsidR="007A3E5E" w:rsidRPr="007B4924">
        <w:rPr>
          <w:rFonts w:ascii="DFKai-SB" w:eastAsia="DFKai-SB" w:hAnsi="DFKai-SB" w:hint="eastAsia"/>
          <w:color w:val="000000" w:themeColor="text1"/>
          <w:sz w:val="30"/>
          <w:szCs w:val="30"/>
          <w:lang w:eastAsia="zh-CN"/>
        </w:rPr>
        <w:t>甄选</w:t>
      </w:r>
      <w:r w:rsidR="007A3E5E" w:rsidRPr="007B4924">
        <w:rPr>
          <w:rFonts w:ascii="DFKai-SB" w:eastAsia="DFKai-SB" w:hAnsi="DFKai-SB"/>
          <w:color w:val="000000" w:themeColor="text1"/>
          <w:sz w:val="30"/>
          <w:szCs w:val="30"/>
          <w:lang w:eastAsia="zh-CN"/>
        </w:rPr>
        <w:t>大陆</w:t>
      </w:r>
      <w:r w:rsidR="007526F0" w:rsidRPr="007B4924">
        <w:rPr>
          <w:rFonts w:ascii="DFKai-SB" w:eastAsia="DFKai-SB" w:hAnsi="DFKai-SB" w:hint="eastAsia"/>
          <w:color w:val="000000" w:themeColor="text1"/>
          <w:sz w:val="30"/>
          <w:szCs w:val="30"/>
          <w:lang w:eastAsia="zh-CN"/>
        </w:rPr>
        <w:t>区域</w:t>
      </w:r>
      <w:r w:rsidR="007526F0" w:rsidRPr="007B4924">
        <w:rPr>
          <w:rFonts w:ascii="DFKai-SB" w:eastAsia="DFKai-SB" w:hAnsi="DFKai-SB"/>
          <w:color w:val="000000" w:themeColor="text1"/>
          <w:sz w:val="30"/>
          <w:szCs w:val="30"/>
          <w:lang w:eastAsia="zh-CN"/>
        </w:rPr>
        <w:t>经销商</w:t>
      </w:r>
    </w:p>
    <w:p w:rsidR="00885916" w:rsidRPr="007B4924" w:rsidRDefault="00885916" w:rsidP="00885916">
      <w:pPr>
        <w:spacing w:line="400" w:lineRule="exact"/>
        <w:jc w:val="center"/>
        <w:rPr>
          <w:rFonts w:ascii="DFKai-SB" w:eastAsia="DFKai-SB" w:hAnsi="DFKai-SB"/>
          <w:color w:val="000000" w:themeColor="text1"/>
          <w:sz w:val="30"/>
          <w:szCs w:val="30"/>
          <w:lang w:eastAsia="zh-CN"/>
        </w:rPr>
      </w:pPr>
      <w:r w:rsidRPr="007B4924">
        <w:rPr>
          <w:rFonts w:ascii="DFKai-SB" w:eastAsia="DFKai-SB" w:hAnsi="DFKai-SB" w:hint="eastAsia"/>
          <w:color w:val="000000" w:themeColor="text1"/>
          <w:sz w:val="30"/>
          <w:szCs w:val="30"/>
          <w:lang w:eastAsia="zh-CN"/>
        </w:rPr>
        <w:t>招商</w:t>
      </w:r>
      <w:r w:rsidRPr="007B4924">
        <w:rPr>
          <w:rFonts w:ascii="DFKai-SB" w:eastAsia="DFKai-SB" w:hAnsi="DFKai-SB"/>
          <w:color w:val="000000" w:themeColor="text1"/>
          <w:sz w:val="30"/>
          <w:szCs w:val="30"/>
          <w:lang w:eastAsia="zh-CN"/>
        </w:rPr>
        <w:t>方式</w:t>
      </w:r>
    </w:p>
    <w:p w:rsidR="00885916" w:rsidRPr="007B4924" w:rsidRDefault="00885916" w:rsidP="00885916">
      <w:pPr>
        <w:pStyle w:val="a3"/>
        <w:numPr>
          <w:ilvl w:val="0"/>
          <w:numId w:val="3"/>
        </w:numPr>
        <w:spacing w:line="400" w:lineRule="exact"/>
        <w:ind w:firstLineChars="0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评选作业</w:t>
      </w:r>
    </w:p>
    <w:p w:rsidR="00885916" w:rsidRPr="007B4924" w:rsidRDefault="00885916" w:rsidP="007B7FE7">
      <w:pPr>
        <w:numPr>
          <w:ilvl w:val="0"/>
          <w:numId w:val="1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申请者备妥《应备文件》一式十份纸本及电子文件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1</w:t>
      </w:r>
      <w:r w:rsidR="007B7FE7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份于指定时间内，邮寄或亲自送达予本公司，申请者需自行预估到达时间，超过应备文件收取期限无效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。</w:t>
      </w:r>
    </w:p>
    <w:p w:rsidR="00885916" w:rsidRPr="007B4924" w:rsidRDefault="00885916" w:rsidP="00885916">
      <w:pPr>
        <w:numPr>
          <w:ilvl w:val="0"/>
          <w:numId w:val="1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公开评选日期依本公司通知之时间办理。</w:t>
      </w:r>
    </w:p>
    <w:p w:rsidR="00885916" w:rsidRPr="007B4924" w:rsidRDefault="00885916" w:rsidP="00885916">
      <w:pPr>
        <w:numPr>
          <w:ilvl w:val="0"/>
          <w:numId w:val="1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/>
          <w:bCs/>
          <w:color w:val="000000" w:themeColor="text1"/>
          <w:lang w:eastAsia="zh-CN"/>
        </w:rPr>
        <w:tab/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评选地点：本公司会议室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(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厦门市湖里区东港北路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29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号港航大厦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9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楼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901-907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单元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)</w:t>
      </w:r>
    </w:p>
    <w:p w:rsidR="00885916" w:rsidRPr="007B4924" w:rsidRDefault="00885916" w:rsidP="00885916">
      <w:pPr>
        <w:numPr>
          <w:ilvl w:val="0"/>
          <w:numId w:val="1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/>
          <w:bCs/>
          <w:color w:val="000000" w:themeColor="text1"/>
          <w:lang w:eastAsia="zh-CN"/>
        </w:rPr>
        <w:tab/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为利评选委员对申请者于各评选项目之表现为更深入之了解，本公司得辅以厂商简报及现场询答，其方式，申请者于评选会议时得派之法定代表人或被授权人携带授权书（法定代表人亲自出席者免附）出席简报会议（总人数一至三人），每家申请者简报与现场答询时间分别为三十分钟与二十分钟。其中简报三十分钟，于第二十八分钟按第一次铃提示，三十分钟时按第二次铃，并应立即结束简报；现场答询二十分钟，于第十八分钟时按第一次铃提示，第二十分钟时按第二次铃，并应立即结束答询。</w:t>
      </w:r>
    </w:p>
    <w:p w:rsidR="00885916" w:rsidRPr="007B4924" w:rsidRDefault="00885916" w:rsidP="00885916">
      <w:pPr>
        <w:numPr>
          <w:ilvl w:val="0"/>
          <w:numId w:val="1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每家申请者简报后，由评选委员提出意见（扣除询问时间）采统问统答方式，投标厂商应于现场答询时间内提出说明。</w:t>
      </w:r>
    </w:p>
    <w:p w:rsidR="00885916" w:rsidRPr="007B4924" w:rsidRDefault="00885916" w:rsidP="00885916">
      <w:pPr>
        <w:numPr>
          <w:ilvl w:val="0"/>
          <w:numId w:val="1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/>
          <w:bCs/>
          <w:color w:val="000000" w:themeColor="text1"/>
          <w:lang w:eastAsia="zh-CN"/>
        </w:rPr>
        <w:tab/>
      </w:r>
      <w:r w:rsidR="006C14DF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评选会申请者简报顺序决定为：评选会当天依申请者文件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送</w:t>
      </w:r>
      <w:r w:rsidR="006C14DF" w:rsidRPr="007B4924">
        <w:rPr>
          <w:rFonts w:ascii="DFKai-SB" w:eastAsia="DFKai-SB" w:hAnsi="DFKai-SB"/>
          <w:bCs/>
          <w:color w:val="000000" w:themeColor="text1"/>
          <w:lang w:eastAsia="zh-CN"/>
        </w:rPr>
        <w:t>达本公司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之时间先后顺序，最先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送</w:t>
      </w:r>
      <w:r w:rsidR="006C14DF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达</w:t>
      </w:r>
      <w:r w:rsidR="006C14DF" w:rsidRPr="007B4924">
        <w:rPr>
          <w:rFonts w:ascii="DFKai-SB" w:eastAsia="DFKai-SB" w:hAnsi="DFKai-SB"/>
          <w:bCs/>
          <w:color w:val="000000" w:themeColor="text1"/>
          <w:lang w:eastAsia="zh-CN"/>
        </w:rPr>
        <w:t>之</w:t>
      </w:r>
      <w:r w:rsidR="006C14DF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申请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者为第一</w:t>
      </w:r>
      <w:r w:rsidR="006C14DF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简报</w:t>
      </w:r>
      <w:r w:rsidR="006C14DF" w:rsidRPr="007B4924">
        <w:rPr>
          <w:rFonts w:ascii="DFKai-SB" w:eastAsia="DFKai-SB" w:hAnsi="DFKai-SB"/>
          <w:bCs/>
          <w:color w:val="000000" w:themeColor="text1"/>
          <w:lang w:eastAsia="zh-CN"/>
        </w:rPr>
        <w:t>顺序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、第二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送</w:t>
      </w:r>
      <w:r w:rsidR="006C14DF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达之</w:t>
      </w:r>
      <w:r w:rsidR="006C14DF" w:rsidRPr="007B4924">
        <w:rPr>
          <w:rFonts w:ascii="DFKai-SB" w:eastAsia="DFKai-SB" w:hAnsi="DFKai-SB"/>
          <w:bCs/>
          <w:color w:val="000000" w:themeColor="text1"/>
          <w:lang w:eastAsia="zh-CN"/>
        </w:rPr>
        <w:t>申请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者为第二</w:t>
      </w:r>
      <w:r w:rsidR="006C14DF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简报顺序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…依此类推。</w:t>
      </w:r>
    </w:p>
    <w:p w:rsidR="00885916" w:rsidRPr="007B4924" w:rsidRDefault="00885916" w:rsidP="00885916">
      <w:pPr>
        <w:numPr>
          <w:ilvl w:val="0"/>
          <w:numId w:val="1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申请者未出席简报，评选委员得仅就其检附之营销企划书等书面数据评分（简报部分不计分）。</w:t>
      </w:r>
    </w:p>
    <w:p w:rsidR="00885916" w:rsidRPr="007B4924" w:rsidRDefault="00885916" w:rsidP="00885916">
      <w:pPr>
        <w:pStyle w:val="a3"/>
        <w:numPr>
          <w:ilvl w:val="0"/>
          <w:numId w:val="3"/>
        </w:numPr>
        <w:spacing w:line="400" w:lineRule="exact"/>
        <w:ind w:firstLineChars="0"/>
        <w:jc w:val="both"/>
        <w:rPr>
          <w:rFonts w:ascii="DFKai-SB" w:eastAsia="DFKai-SB" w:hAnsi="DFKai-SB"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评选原则：</w:t>
      </w:r>
    </w:p>
    <w:p w:rsidR="00885916" w:rsidRPr="007B4924" w:rsidRDefault="00885916" w:rsidP="00885916">
      <w:pPr>
        <w:pStyle w:val="a3"/>
        <w:spacing w:line="400" w:lineRule="exact"/>
        <w:ind w:left="420" w:firstLineChars="0" w:firstLine="0"/>
        <w:jc w:val="both"/>
        <w:rPr>
          <w:rFonts w:ascii="DFKai-SB" w:eastAsia="DFKai-SB" w:hAnsi="DFKai-SB"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本案企划书评选方式如下：</w:t>
      </w:r>
    </w:p>
    <w:p w:rsidR="00885916" w:rsidRPr="007B4924" w:rsidRDefault="00885916" w:rsidP="00885916">
      <w:pPr>
        <w:numPr>
          <w:ilvl w:val="0"/>
          <w:numId w:val="2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本公司于公告期后办理书面审查。</w:t>
      </w:r>
    </w:p>
    <w:p w:rsidR="00885916" w:rsidRPr="007B4924" w:rsidRDefault="00885916" w:rsidP="00857730">
      <w:pPr>
        <w:numPr>
          <w:ilvl w:val="0"/>
          <w:numId w:val="2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符合资格者，本公司通知申请者进行简报。由各评选委员就评选项目及权重填写评分表乙份，申请者之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评分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平均数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未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达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70</w:t>
      </w:r>
      <w:r w:rsidR="007B7FE7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分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或</w:t>
      </w:r>
      <w:r w:rsidR="007B7FE7" w:rsidRPr="007B4924">
        <w:rPr>
          <w:rFonts w:ascii="DFKai-SB" w:eastAsia="DFKai-SB" w:hAnsi="DFKai-SB"/>
          <w:bCs/>
          <w:color w:val="000000" w:themeColor="text1"/>
          <w:lang w:eastAsia="zh-CN"/>
        </w:rPr>
        <w:t>超二分</w:t>
      </w:r>
      <w:r w:rsidR="007B7FE7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之</w:t>
      </w:r>
      <w:r w:rsidR="007B7FE7" w:rsidRPr="007B4924">
        <w:rPr>
          <w:rFonts w:ascii="DFKai-SB" w:eastAsia="DFKai-SB" w:hAnsi="DFKai-SB"/>
          <w:bCs/>
          <w:color w:val="000000" w:themeColor="text1"/>
          <w:lang w:eastAsia="zh-CN"/>
        </w:rPr>
        <w:t>一评委</w:t>
      </w:r>
      <w:r w:rsidR="007B7FE7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评分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低于</w:t>
      </w:r>
      <w:r w:rsidR="007B7FE7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70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分</w:t>
      </w:r>
      <w:r w:rsidR="007B7FE7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者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，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不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列入序位之排定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，</w:t>
      </w:r>
      <w:r w:rsidR="00857730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评委需敘明原因</w:t>
      </w:r>
      <w:r w:rsidR="00A91F53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。</w:t>
      </w:r>
    </w:p>
    <w:p w:rsidR="00885916" w:rsidRPr="007B4924" w:rsidRDefault="007B7FE7" w:rsidP="00885916">
      <w:pPr>
        <w:numPr>
          <w:ilvl w:val="0"/>
          <w:numId w:val="2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依各评选委员之评选结果排定序位，</w:t>
      </w:r>
      <w:r w:rsidR="00833950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序</w:t>
      </w:r>
      <w:r w:rsidR="00833950" w:rsidRPr="007B4924">
        <w:rPr>
          <w:rFonts w:ascii="DFKai-SB" w:eastAsia="DFKai-SB" w:hAnsi="DFKai-SB"/>
          <w:bCs/>
          <w:color w:val="000000" w:themeColor="text1"/>
          <w:lang w:eastAsia="zh-CN"/>
        </w:rPr>
        <w:t>位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得分最低为序位第一，次低者为序位第二，再次低</w:t>
      </w:r>
      <w:r w:rsidR="00885916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者为序位第三，其余类推。</w:t>
      </w:r>
    </w:p>
    <w:p w:rsidR="00885916" w:rsidRPr="007B4924" w:rsidRDefault="00885916" w:rsidP="00885916">
      <w:pPr>
        <w:numPr>
          <w:ilvl w:val="0"/>
          <w:numId w:val="2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序位排名相同者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以各年度销售目标总额最高者为优胜之申请者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若各年度销售总额相同者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以申请者酒、食品或饮料相关销售年限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长者为优胜之申请者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;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lastRenderedPageBreak/>
        <w:t>仍相同者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抽签决定之。</w:t>
      </w:r>
    </w:p>
    <w:p w:rsidR="00885916" w:rsidRPr="007B4924" w:rsidRDefault="00885916" w:rsidP="0011328B">
      <w:pPr>
        <w:numPr>
          <w:ilvl w:val="0"/>
          <w:numId w:val="2"/>
        </w:numPr>
        <w:spacing w:line="400" w:lineRule="exact"/>
        <w:jc w:val="both"/>
        <w:rPr>
          <w:rFonts w:ascii="DFKai-SB" w:eastAsia="DFKai-SB" w:hAnsi="DFKai-SB"/>
          <w:bCs/>
          <w:color w:val="000000" w:themeColor="text1"/>
          <w:lang w:eastAsia="zh-CN"/>
        </w:rPr>
      </w:pPr>
      <w:r w:rsidRPr="007B4924">
        <w:rPr>
          <w:rFonts w:ascii="DFKai-SB" w:eastAsia="DFKai-SB" w:hAnsi="DFKai-SB"/>
          <w:bCs/>
          <w:color w:val="000000" w:themeColor="text1"/>
          <w:lang w:eastAsia="zh-CN"/>
        </w:rPr>
        <w:tab/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经本公司审核之优胜申请者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以书面形式通知申请者后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本公司根据申请者所提之行销企划书内容进行实地考察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经本公司实地考察结果如实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则安排后续签约事宜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;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若与行销企划书不符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="0011328B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则由序位</w:t>
      </w:r>
      <w:r w:rsidR="00833950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排名</w:t>
      </w:r>
      <w:r w:rsidR="00833950" w:rsidRPr="007B4924">
        <w:rPr>
          <w:rFonts w:ascii="DFKai-SB" w:eastAsia="DFKai-SB" w:hAnsi="DFKai-SB"/>
          <w:bCs/>
          <w:color w:val="000000" w:themeColor="text1"/>
          <w:lang w:eastAsia="zh-CN"/>
        </w:rPr>
        <w:t>第</w:t>
      </w:r>
      <w:r w:rsidR="0011328B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二之申请者替补，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若招商区域仅有一家申请者</w:t>
      </w:r>
      <w:r w:rsidR="0011328B"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但</w:t>
      </w:r>
      <w:r w:rsidR="0011328B" w:rsidRPr="007B4924">
        <w:rPr>
          <w:rFonts w:ascii="DFKai-SB" w:eastAsia="DFKai-SB" w:hAnsi="DFKai-SB"/>
          <w:bCs/>
          <w:color w:val="000000" w:themeColor="text1"/>
          <w:lang w:eastAsia="zh-CN"/>
        </w:rPr>
        <w:t>未通过实地考察</w:t>
      </w:r>
      <w:r w:rsidRPr="007B4924">
        <w:rPr>
          <w:rFonts w:ascii="DFKai-SB" w:eastAsia="DFKai-SB" w:hAnsi="DFKai-SB"/>
          <w:bCs/>
          <w:color w:val="000000" w:themeColor="text1"/>
          <w:lang w:eastAsia="zh-CN"/>
        </w:rPr>
        <w:t>,</w:t>
      </w:r>
      <w:r w:rsidRPr="007B4924">
        <w:rPr>
          <w:rFonts w:ascii="DFKai-SB" w:eastAsia="DFKai-SB" w:hAnsi="DFKai-SB" w:hint="eastAsia"/>
          <w:bCs/>
          <w:color w:val="000000" w:themeColor="text1"/>
          <w:lang w:eastAsia="zh-CN"/>
        </w:rPr>
        <w:t>则本区域办理重新招商。</w:t>
      </w:r>
    </w:p>
    <w:p w:rsidR="009845D0" w:rsidRPr="007B4924" w:rsidRDefault="009845D0">
      <w:pPr>
        <w:rPr>
          <w:rFonts w:ascii="DFKai-SB" w:eastAsia="DFKai-SB" w:hAnsi="DFKai-SB"/>
          <w:color w:val="000000" w:themeColor="text1"/>
        </w:rPr>
      </w:pPr>
    </w:p>
    <w:p w:rsidR="0011328B" w:rsidRPr="007B4924" w:rsidRDefault="0011328B">
      <w:pPr>
        <w:rPr>
          <w:rFonts w:ascii="DFKai-SB" w:eastAsia="DFKai-SB" w:hAnsi="DFKai-SB"/>
          <w:color w:val="000000" w:themeColor="text1"/>
        </w:rPr>
      </w:pPr>
      <w:bookmarkStart w:id="0" w:name="_GoBack"/>
      <w:bookmarkEnd w:id="0"/>
    </w:p>
    <w:p w:rsidR="00833950" w:rsidRPr="007B4924" w:rsidRDefault="00833950">
      <w:pPr>
        <w:rPr>
          <w:rFonts w:ascii="DFKai-SB" w:eastAsia="DFKai-SB" w:hAnsi="DFKai-SB"/>
          <w:color w:val="000000" w:themeColor="text1"/>
        </w:rPr>
      </w:pPr>
    </w:p>
    <w:p w:rsidR="007B4924" w:rsidRPr="007B4924" w:rsidRDefault="007B4924">
      <w:pPr>
        <w:rPr>
          <w:rFonts w:ascii="DFKai-SB" w:eastAsia="DFKai-SB" w:hAnsi="DFKai-SB"/>
          <w:color w:val="000000" w:themeColor="text1"/>
        </w:rPr>
      </w:pPr>
    </w:p>
    <w:sectPr w:rsidR="007B4924" w:rsidRPr="007B4924" w:rsidSect="007A3E5E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12B" w:rsidRDefault="0089312B" w:rsidP="007B7FE7">
      <w:r>
        <w:separator/>
      </w:r>
    </w:p>
  </w:endnote>
  <w:endnote w:type="continuationSeparator" w:id="1">
    <w:p w:rsidR="0089312B" w:rsidRDefault="0089312B" w:rsidP="007B7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12B" w:rsidRDefault="0089312B" w:rsidP="007B7FE7">
      <w:r>
        <w:separator/>
      </w:r>
    </w:p>
  </w:footnote>
  <w:footnote w:type="continuationSeparator" w:id="1">
    <w:p w:rsidR="0089312B" w:rsidRDefault="0089312B" w:rsidP="007B7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6E2D"/>
    <w:multiLevelType w:val="hybridMultilevel"/>
    <w:tmpl w:val="C5108592"/>
    <w:lvl w:ilvl="0" w:tplc="04090017">
      <w:start w:val="1"/>
      <w:numFmt w:val="chineseCountingThousand"/>
      <w:lvlText w:val="(%1)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6A2BD7"/>
    <w:multiLevelType w:val="hybridMultilevel"/>
    <w:tmpl w:val="29ECA5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511CBB"/>
    <w:multiLevelType w:val="hybridMultilevel"/>
    <w:tmpl w:val="B7F0255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916"/>
    <w:rsid w:val="0011328B"/>
    <w:rsid w:val="0019784C"/>
    <w:rsid w:val="00394AE0"/>
    <w:rsid w:val="006C14DF"/>
    <w:rsid w:val="007526F0"/>
    <w:rsid w:val="00785165"/>
    <w:rsid w:val="007A3E5E"/>
    <w:rsid w:val="007B4924"/>
    <w:rsid w:val="007B7FE7"/>
    <w:rsid w:val="007F16BB"/>
    <w:rsid w:val="00833950"/>
    <w:rsid w:val="00857730"/>
    <w:rsid w:val="00885916"/>
    <w:rsid w:val="0089312B"/>
    <w:rsid w:val="009845D0"/>
    <w:rsid w:val="00A91F53"/>
    <w:rsid w:val="00C12FBF"/>
    <w:rsid w:val="00D4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16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91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B7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7FE7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5">
    <w:name w:val="footer"/>
    <w:basedOn w:val="a"/>
    <w:link w:val="Char0"/>
    <w:uiPriority w:val="99"/>
    <w:unhideWhenUsed/>
    <w:rsid w:val="007B7F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7FE7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6">
    <w:name w:val="Balloon Text"/>
    <w:basedOn w:val="a"/>
    <w:link w:val="Char1"/>
    <w:uiPriority w:val="99"/>
    <w:semiHidden/>
    <w:unhideWhenUsed/>
    <w:rsid w:val="007A3E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3E5E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142</Words>
  <Characters>813</Characters>
  <Application>Microsoft Office Word</Application>
  <DocSecurity>0</DocSecurity>
  <Lines>6</Lines>
  <Paragraphs>1</Paragraphs>
  <ScaleCrop>false</ScaleCrop>
  <Company>at592.com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朱莉</dc:creator>
  <cp:keywords/>
  <dc:description/>
  <cp:lastModifiedBy>DW</cp:lastModifiedBy>
  <cp:revision>10</cp:revision>
  <cp:lastPrinted>2023-06-06T09:36:00Z</cp:lastPrinted>
  <dcterms:created xsi:type="dcterms:W3CDTF">2023-06-05T08:35:00Z</dcterms:created>
  <dcterms:modified xsi:type="dcterms:W3CDTF">2023-07-20T03:15:00Z</dcterms:modified>
</cp:coreProperties>
</file>